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1B" w:rsidRPr="00134996" w:rsidRDefault="0065251B" w:rsidP="00BD120A">
      <w:pPr>
        <w:pStyle w:val="a4"/>
        <w:tabs>
          <w:tab w:val="left" w:pos="7695"/>
        </w:tabs>
        <w:rPr>
          <w:rFonts w:ascii="Times New Roman" w:hAnsi="Times New Roman"/>
          <w:b/>
          <w:sz w:val="28"/>
          <w:szCs w:val="28"/>
        </w:rPr>
      </w:pPr>
      <w:r w:rsidRPr="00134996">
        <w:rPr>
          <w:rFonts w:ascii="Times New Roman" w:hAnsi="Times New Roman"/>
          <w:b/>
          <w:sz w:val="28"/>
          <w:szCs w:val="28"/>
        </w:rPr>
        <w:tab/>
      </w:r>
    </w:p>
    <w:p w:rsidR="0065251B" w:rsidRPr="00134996" w:rsidRDefault="0065251B" w:rsidP="00BD12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34996">
        <w:rPr>
          <w:rFonts w:ascii="Times New Roman" w:hAnsi="Times New Roman"/>
          <w:b/>
          <w:sz w:val="28"/>
          <w:szCs w:val="28"/>
        </w:rPr>
        <w:t>РФ</w:t>
      </w:r>
    </w:p>
    <w:p w:rsidR="0065251B" w:rsidRPr="00134996" w:rsidRDefault="0065251B" w:rsidP="002F29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34996">
        <w:rPr>
          <w:rFonts w:ascii="Times New Roman" w:hAnsi="Times New Roman"/>
          <w:b/>
          <w:sz w:val="28"/>
          <w:szCs w:val="28"/>
        </w:rPr>
        <w:t>АДМИНИСТРАЦИЯ БЕНЕЦКОГО СЕЛЬСКОГО ПОСЕЛЕНИЯ  ЗАПАДНОДВИНСКОГО РАЙОНА   ТВЕРСКОЙ ОБЛАСТИ</w:t>
      </w:r>
    </w:p>
    <w:p w:rsidR="0065251B" w:rsidRPr="00134996" w:rsidRDefault="0065251B" w:rsidP="00BD12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51B" w:rsidRPr="00CC4D6D" w:rsidRDefault="0065251B" w:rsidP="00BD12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51B" w:rsidRPr="00CC4D6D" w:rsidRDefault="0065251B" w:rsidP="00BD12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>ПОСТАНОВЛЕНИЕ</w:t>
      </w:r>
    </w:p>
    <w:p w:rsidR="0065251B" w:rsidRPr="00134996" w:rsidRDefault="0065251B" w:rsidP="00BD120A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65251B" w:rsidRPr="00134996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134996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30. 12. </w:t>
      </w:r>
      <w:smartTag w:uri="urn:schemas-microsoft-com:office:smarttags" w:element="metricconverter">
        <w:smartTagPr>
          <w:attr w:name="ProductID" w:val="2016 г"/>
        </w:smartTagPr>
        <w:r w:rsidRPr="00134996">
          <w:rPr>
            <w:rFonts w:ascii="Times New Roman" w:hAnsi="Times New Roman"/>
            <w:b/>
            <w:color w:val="3C3C3C"/>
            <w:spacing w:val="2"/>
            <w:sz w:val="28"/>
            <w:szCs w:val="28"/>
            <w:lang w:eastAsia="ru-RU"/>
          </w:rPr>
          <w:t>2016 г</w:t>
        </w:r>
      </w:smartTag>
      <w:r w:rsidRPr="00134996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.                            </w:t>
      </w:r>
      <w:proofErr w:type="spellStart"/>
      <w:r w:rsidRPr="00134996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д</w:t>
      </w:r>
      <w:proofErr w:type="gramStart"/>
      <w:r w:rsidRPr="00134996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.Б</w:t>
      </w:r>
      <w:proofErr w:type="gramEnd"/>
      <w:r w:rsidRPr="00134996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енцы</w:t>
      </w:r>
      <w:proofErr w:type="spellEnd"/>
      <w:r w:rsidRPr="00134996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                     </w:t>
      </w:r>
      <w:r w:rsidR="00134996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               </w:t>
      </w:r>
      <w:r w:rsidRPr="00134996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№ </w:t>
      </w:r>
      <w:r w:rsidR="00C26E16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88</w:t>
      </w:r>
    </w:p>
    <w:p w:rsidR="0065251B" w:rsidRPr="00504850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</w:pPr>
    </w:p>
    <w:p w:rsidR="0065251B" w:rsidRPr="00504850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>Об утверждении порядка принятия</w:t>
      </w:r>
    </w:p>
    <w:p w:rsidR="0065251B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>главными администраторами</w:t>
      </w:r>
      <w:r>
        <w:rPr>
          <w:rFonts w:ascii="Times New Roman" w:hAnsi="Times New Roman"/>
          <w:color w:val="3C3C3C"/>
          <w:spacing w:val="2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3C3C3C"/>
          <w:spacing w:val="2"/>
          <w:lang w:eastAsia="ru-RU"/>
        </w:rPr>
        <w:t>бюджетных</w:t>
      </w:r>
      <w:proofErr w:type="gramEnd"/>
    </w:p>
    <w:p w:rsidR="0065251B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>средств</w:t>
      </w:r>
      <w:r>
        <w:rPr>
          <w:rFonts w:ascii="Times New Roman" w:hAnsi="Times New Roman"/>
          <w:color w:val="3C3C3C"/>
          <w:spacing w:val="2"/>
          <w:lang w:eastAsia="ru-RU"/>
        </w:rPr>
        <w:t xml:space="preserve"> муниципального образования </w:t>
      </w:r>
    </w:p>
    <w:p w:rsidR="0065251B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>
        <w:rPr>
          <w:rFonts w:ascii="Times New Roman" w:hAnsi="Times New Roman"/>
          <w:color w:val="3C3C3C"/>
          <w:spacing w:val="2"/>
          <w:lang w:eastAsia="ru-RU"/>
        </w:rPr>
        <w:t xml:space="preserve">Бенецкое сельское 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>поселени</w:t>
      </w:r>
      <w:r>
        <w:rPr>
          <w:rFonts w:ascii="Times New Roman" w:hAnsi="Times New Roman"/>
          <w:color w:val="3C3C3C"/>
          <w:spacing w:val="2"/>
          <w:lang w:eastAsia="ru-RU"/>
        </w:rPr>
        <w:t>е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 xml:space="preserve"> </w:t>
      </w:r>
      <w:r>
        <w:rPr>
          <w:rFonts w:ascii="Times New Roman" w:hAnsi="Times New Roman"/>
          <w:color w:val="3C3C3C"/>
          <w:spacing w:val="2"/>
          <w:lang w:eastAsia="ru-RU"/>
        </w:rPr>
        <w:t>р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 xml:space="preserve">ешений </w:t>
      </w:r>
    </w:p>
    <w:p w:rsidR="0065251B" w:rsidRPr="00504850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A87D27">
        <w:rPr>
          <w:rFonts w:ascii="Times New Roman" w:hAnsi="Times New Roman"/>
          <w:color w:val="3C3C3C"/>
          <w:spacing w:val="2"/>
          <w:lang w:eastAsia="ru-RU"/>
        </w:rPr>
        <w:t xml:space="preserve">о наличии </w:t>
      </w:r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потребности </w:t>
      </w:r>
      <w:proofErr w:type="gramStart"/>
      <w:r w:rsidRPr="00504850">
        <w:rPr>
          <w:rFonts w:ascii="Times New Roman" w:hAnsi="Times New Roman"/>
          <w:color w:val="3C3C3C"/>
          <w:spacing w:val="2"/>
          <w:lang w:eastAsia="ru-RU"/>
        </w:rPr>
        <w:t>в</w:t>
      </w:r>
      <w:proofErr w:type="gramEnd"/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 </w:t>
      </w:r>
    </w:p>
    <w:p w:rsidR="0065251B" w:rsidRPr="00504850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межбюджетных </w:t>
      </w:r>
      <w:proofErr w:type="gramStart"/>
      <w:r w:rsidRPr="00504850">
        <w:rPr>
          <w:rFonts w:ascii="Times New Roman" w:hAnsi="Times New Roman"/>
          <w:color w:val="3C3C3C"/>
          <w:spacing w:val="2"/>
          <w:lang w:eastAsia="ru-RU"/>
        </w:rPr>
        <w:t>трансфертах</w:t>
      </w:r>
      <w:proofErr w:type="gramEnd"/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, полученных </w:t>
      </w:r>
    </w:p>
    <w:p w:rsidR="0065251B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>из бюджета</w:t>
      </w:r>
      <w:r>
        <w:rPr>
          <w:rFonts w:ascii="Times New Roman" w:hAnsi="Times New Roman"/>
          <w:color w:val="3C3C3C"/>
          <w:spacing w:val="2"/>
          <w:lang w:eastAsia="ru-RU"/>
        </w:rPr>
        <w:t xml:space="preserve"> муниципального образования</w:t>
      </w:r>
    </w:p>
    <w:p w:rsidR="0065251B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>
        <w:rPr>
          <w:rFonts w:ascii="Times New Roman" w:hAnsi="Times New Roman"/>
          <w:color w:val="3C3C3C"/>
          <w:spacing w:val="2"/>
          <w:lang w:eastAsia="ru-RU"/>
        </w:rPr>
        <w:t xml:space="preserve">Бенецкое сельское 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>поселени</w:t>
      </w:r>
      <w:r>
        <w:rPr>
          <w:rFonts w:ascii="Times New Roman" w:hAnsi="Times New Roman"/>
          <w:color w:val="3C3C3C"/>
          <w:spacing w:val="2"/>
          <w:lang w:eastAsia="ru-RU"/>
        </w:rPr>
        <w:t>е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 xml:space="preserve"> </w:t>
      </w:r>
    </w:p>
    <w:p w:rsidR="0065251B" w:rsidRPr="00504850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>в форме субсидий, субвенций и иных</w:t>
      </w:r>
    </w:p>
    <w:p w:rsidR="0065251B" w:rsidRPr="00504850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межбюджетных трансфертов, имеющих </w:t>
      </w:r>
    </w:p>
    <w:p w:rsidR="0065251B" w:rsidRPr="00504850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целевое назначение, не </w:t>
      </w:r>
      <w:proofErr w:type="gramStart"/>
      <w:r w:rsidRPr="00504850">
        <w:rPr>
          <w:rFonts w:ascii="Times New Roman" w:hAnsi="Times New Roman"/>
          <w:color w:val="3C3C3C"/>
          <w:spacing w:val="2"/>
          <w:lang w:eastAsia="ru-RU"/>
        </w:rPr>
        <w:t>использованных</w:t>
      </w:r>
      <w:proofErr w:type="gramEnd"/>
    </w:p>
    <w:p w:rsidR="0065251B" w:rsidRPr="00504850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в отчётном финансовом году </w:t>
      </w:r>
    </w:p>
    <w:p w:rsidR="0065251B" w:rsidRPr="00CB5ED2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3C3C3C"/>
          <w:spacing w:val="2"/>
          <w:sz w:val="24"/>
          <w:szCs w:val="24"/>
          <w:lang w:eastAsia="ru-RU"/>
        </w:rPr>
        <w:t xml:space="preserve"> </w:t>
      </w:r>
    </w:p>
    <w:p w:rsidR="0065251B" w:rsidRPr="006E391A" w:rsidRDefault="0065251B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</w:pPr>
      <w:r w:rsidRPr="006E391A"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  <w:t xml:space="preserve"> </w:t>
      </w:r>
    </w:p>
    <w:p w:rsidR="0065251B" w:rsidRDefault="0065251B" w:rsidP="00AD19FE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6E391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соответствии со статьей 242 </w:t>
      </w:r>
      <w:hyperlink r:id="rId4" w:history="1">
        <w:r w:rsidRPr="006E391A">
          <w:rPr>
            <w:rFonts w:ascii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6E391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постановляет:</w:t>
      </w:r>
    </w:p>
    <w:p w:rsidR="0065251B" w:rsidRDefault="0065251B" w:rsidP="00AD19FE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65251B" w:rsidRPr="002F29D3" w:rsidRDefault="0065251B" w:rsidP="00BD12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6E391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Утвердить прилагаемый Порядок</w:t>
      </w:r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принятия главными администраторами бюджетных средств бюджета муниципального образования </w:t>
      </w: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Бенецкое</w:t>
      </w:r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сельское поселение решений о наличии потребности в межбюджетных трансфертах, полученных из бюджета муниципального образования </w:t>
      </w: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Бенецкое</w:t>
      </w:r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сельское поселение в форме субсидий, субвенций и иных межбюджетных трансфертов, имеющих целевое назначение, не использованных  в отчётном финансовом году. </w:t>
      </w:r>
      <w:proofErr w:type="gramEnd"/>
    </w:p>
    <w:p w:rsidR="0065251B" w:rsidRPr="002F29D3" w:rsidRDefault="0065251B" w:rsidP="00BD12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2. Настоящее Постановление вступает в силу со дня его подписания и</w:t>
      </w:r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F29D3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 Западнодвинского района Тверской области в разделе «Открытые данные поселений»</w:t>
      </w:r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.</w:t>
      </w:r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        3. </w:t>
      </w:r>
      <w:proofErr w:type="gramStart"/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</w:t>
      </w:r>
    </w:p>
    <w:p w:rsidR="0065251B" w:rsidRPr="002F29D3" w:rsidRDefault="0065251B" w:rsidP="001F1D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 собой.</w:t>
      </w:r>
    </w:p>
    <w:p w:rsidR="0065251B" w:rsidRPr="002F29D3" w:rsidRDefault="0065251B" w:rsidP="006E391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65251B" w:rsidRDefault="0065251B" w:rsidP="006E391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65251B" w:rsidRPr="00C26E16" w:rsidRDefault="0065251B" w:rsidP="00BD12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E16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65251B" w:rsidRPr="00C26E16" w:rsidRDefault="00C26E16" w:rsidP="00A87D27">
      <w:pPr>
        <w:tabs>
          <w:tab w:val="left" w:pos="5880"/>
        </w:tabs>
        <w:spacing w:after="0" w:line="240" w:lineRule="auto"/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</w:pPr>
      <w:r w:rsidRPr="00C26E16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Бенецкого сельского</w:t>
      </w:r>
      <w:r w:rsidR="0065251B" w:rsidRPr="00C26E16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поселени</w:t>
      </w:r>
      <w:r w:rsidRPr="00C26E16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я</w:t>
      </w:r>
      <w:r w:rsidR="0065251B" w:rsidRPr="00C26E16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65251B" w:rsidRPr="00C26E16" w:rsidRDefault="0065251B" w:rsidP="00A87D27">
      <w:pPr>
        <w:tabs>
          <w:tab w:val="left" w:pos="5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6E1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26E16">
        <w:rPr>
          <w:rFonts w:ascii="Times New Roman" w:hAnsi="Times New Roman"/>
          <w:sz w:val="24"/>
          <w:szCs w:val="24"/>
        </w:rPr>
        <w:tab/>
        <w:t>О.В. Смирнова</w:t>
      </w:r>
    </w:p>
    <w:p w:rsidR="0065251B" w:rsidRPr="00C26E16" w:rsidRDefault="0065251B" w:rsidP="00A87D27">
      <w:pPr>
        <w:tabs>
          <w:tab w:val="left" w:pos="5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51B" w:rsidRDefault="0065251B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65251B" w:rsidRDefault="0065251B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65251B" w:rsidRPr="002F29D3" w:rsidRDefault="0065251B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C26E16" w:rsidRDefault="0065251B" w:rsidP="00A87D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C26E16" w:rsidRDefault="00C26E16" w:rsidP="00A87D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Бенецкого сельского</w:t>
      </w:r>
      <w:r w:rsidR="0065251B"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я</w:t>
      </w:r>
    </w:p>
    <w:p w:rsidR="0065251B" w:rsidRDefault="0065251B" w:rsidP="00A87D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Западнодвинского района</w:t>
      </w:r>
    </w:p>
    <w:p w:rsidR="00C26E16" w:rsidRPr="002F29D3" w:rsidRDefault="00C26E16" w:rsidP="00A87D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Тверской области</w:t>
      </w:r>
    </w:p>
    <w:p w:rsidR="0065251B" w:rsidRPr="002F29D3" w:rsidRDefault="00C26E16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от  30.12.2016  №  88</w:t>
      </w:r>
      <w:r w:rsidR="0065251B"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5251B" w:rsidRPr="002F29D3" w:rsidRDefault="0065251B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</w:t>
      </w:r>
    </w:p>
    <w:p w:rsidR="0065251B" w:rsidRPr="002F29D3" w:rsidRDefault="0065251B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65251B" w:rsidRPr="002F29D3" w:rsidRDefault="0065251B" w:rsidP="00FD77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Порядок</w:t>
      </w:r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принятия главными администраторами бюджетных средств муниципального образования </w:t>
      </w: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Бенецкое</w:t>
      </w:r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сельское поселение  решений о наличии потребности в межбюджетных трансфертах, полученных из бюджета муниципального образования </w:t>
      </w: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Бенецкое</w:t>
      </w:r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сельское поселение в форме субсидий, субвенций и иных межбюджетных трансфертов, имеющих целевое назначение, не использованных  в отчётном финансовом году</w:t>
      </w:r>
      <w:proofErr w:type="gramEnd"/>
    </w:p>
    <w:p w:rsidR="0065251B" w:rsidRDefault="0065251B" w:rsidP="008E257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Настоящий Порядок устанавливает правила принятия главными администраторами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бюджетных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C3C3C"/>
          <w:spacing w:val="2"/>
          <w:lang w:eastAsia="ru-RU"/>
        </w:rPr>
        <w:t xml:space="preserve">Бенецкое сельское 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>поселени</w:t>
      </w:r>
      <w:r>
        <w:rPr>
          <w:rFonts w:ascii="Times New Roman" w:hAnsi="Times New Roman"/>
          <w:color w:val="3C3C3C"/>
          <w:spacing w:val="2"/>
          <w:lang w:eastAsia="ru-RU"/>
        </w:rPr>
        <w:t>е</w:t>
      </w:r>
      <w:r w:rsidR="00C26E16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далее – сельское поселение)</w:t>
      </w:r>
      <w:r w:rsidRPr="0087676A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решений о наличии потребности в</w:t>
      </w:r>
      <w:r w:rsidRPr="00F4737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межбюджетных трансфертах, полученных из </w:t>
      </w:r>
      <w:r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бюджета сельское</w:t>
      </w:r>
      <w:r w:rsidRPr="0087676A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поселение  в форме субсидий, субвенций и иных межбюджетных трансферто</w:t>
      </w:r>
      <w:r w:rsidRPr="00F4737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в, имеющих целевое назначение, не использованных  в отчётном финансовом году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(далее - неиспользованные остатки межбюджетных трансфертов), и их возврата в бюджет муниципальн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ого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Западнодвинский район</w:t>
      </w:r>
      <w:proofErr w:type="gramEnd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Тверской области (далее – районный бюджет)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котор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ому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они были ранее предоставлены, для финансового обеспечения расходов бюджета, соответствующих целям предоставления указанных </w:t>
      </w:r>
      <w:r w:rsidR="00C26E1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межбюджетных трансферто</w:t>
      </w:r>
      <w:proofErr w:type="gramStart"/>
      <w:r w:rsidR="00C26E1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в(</w:t>
      </w:r>
      <w:proofErr w:type="spellStart"/>
      <w:proofErr w:type="gramEnd"/>
      <w:r w:rsidR="00C26E1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далее-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Порядок</w:t>
      </w:r>
      <w:proofErr w:type="spellEnd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).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E257A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. Для подтверждения потребности в неиспользованных остатках межбюджетных трансфертов главные администраторы средств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районного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не позднее двух рабочих дней со дня поступления указанных сре</w:t>
      </w:r>
      <w:proofErr w:type="gramStart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дств 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юджет сельского поселения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представляют главным администраторам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C26E1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следующие д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окументы: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ходатайство о наличии потребности в неиспользованных остатках межбюджетных трансфертов с указанием кодов целей межбюджетных трансфертов, сумм и причин их образования;</w:t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2) отчет о расходах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районного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бюджета</w:t>
      </w:r>
      <w:proofErr w:type="gramStart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,</w:t>
      </w:r>
      <w:proofErr w:type="gramEnd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источником финансового обеспечения котор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ого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являются указанные межбюджетные трансферты, сформированный в порядке, установленном главными администраторами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3) документы, подтверждающие возврат неиспользованных остатков межбюджетных трансфертов 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: уведомление по расчетам между бюджетами (форма по ОКУД 0504817), платежные документы;</w:t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4) расчеты и документы, подтверждающие потребность в неиспользованных остатках межбюджетных трансфертов.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 xml:space="preserve">3. Ответственность за достоверность представленных документов несут главные администраторы средств 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районного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в соответствии с действующим законодательством.</w:t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Главные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администратор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ы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бюджета сельского поселения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 течение пяти рабочих дней с момента получения документов, предусмотренных пунктом 2 Порядка, принимают решения о наличии (отсутствии) потребности в неиспользованных остатках межбюджетных трансфертов.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5. Основаниями для принятия решений об отсутствии потребности в неиспользованных остатках межбюджетных трансфертов являются: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реализация в полном объеме целей, предусмотренных условиями предоставления межбюджетных трансфертов;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2) представление документов не в полном объ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еме или недостоверных сведений.</w:t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6. В случае принятия решений об отсутствии потребности в неиспользованных остатках межбюджетных трансфертов главные администраторы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направляют главным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администраторам средств районного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бюджет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копии решений с указанием причин, послуживших о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снованием для принятия решений.</w:t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7. При устранении причин, указанных в подпункте 2 пункта 5 настоящего Порядка, главные администраторы средств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районного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имеют право в течение трех рабочих дней со дня принятия решений об отсутствии потребности на повторное направление документов, подтверждающих потребность в неиспользованных ост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атках межбюджетных трансфертов.</w:t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8. При принятии решения о наличии потребности в неиспользованных остатках межбюджетных трансфертов главные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администраторы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сельского поселения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направляют указанное решение на согласование 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Финансовый отдел администрации Западнодвинского района Тверской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области с приложением документов, пред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усмотренных пунктом 2 Порядка.</w:t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9. Согласование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Финансовым отделом администрации Западнодвинского района Тверской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области решений о наличии потребности в неиспользованных остатках межбюджетных трансфертов осуществляется в течение 5 рабочих дней со дня их п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редставления.</w:t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10. </w:t>
      </w:r>
      <w:proofErr w:type="gramStart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После согласования с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Финансовым отделом администрации Западнодвинского района Тверской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области решений о наличии потребности в неиспользованных остатках межбюджетных трансфертов главные администраторы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 течение трех рабочих дней оформляют в двух экземплярах Уведомление по расчетам между бюджетами (форма по ОКУД 0504817) на их возврат в бюджет, которому они были ранее предоставлены.</w:t>
      </w:r>
      <w:proofErr w:type="gramEnd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Один экземпляр уведомления направляется главному администратору средств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районного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бюджета, второй - 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Ф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инансов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ый отдел администрации Западнодвинского района Тверской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области.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65251B" w:rsidRDefault="0065251B" w:rsidP="00C26E16">
      <w:pPr>
        <w:shd w:val="clear" w:color="auto" w:fill="FFFFFF"/>
        <w:spacing w:after="0" w:line="315" w:lineRule="atLeast"/>
        <w:ind w:firstLine="708"/>
        <w:jc w:val="both"/>
        <w:textAlignment w:val="baseline"/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11. Возврат из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неиспользованных остатков межбюджетных трансфертов, потребность в которых подтверждена, осуществляется не позднее 30 рабочих дней со дня поступления указанных сре</w:t>
      </w:r>
      <w:proofErr w:type="gramStart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дств 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</w:t>
      </w:r>
      <w:proofErr w:type="gramEnd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юджет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sectPr w:rsidR="0065251B" w:rsidSect="006E3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57A"/>
    <w:rsid w:val="000413A7"/>
    <w:rsid w:val="000A398C"/>
    <w:rsid w:val="000B050E"/>
    <w:rsid w:val="000D447E"/>
    <w:rsid w:val="00134996"/>
    <w:rsid w:val="00170EB7"/>
    <w:rsid w:val="001748A0"/>
    <w:rsid w:val="0018295A"/>
    <w:rsid w:val="001B131C"/>
    <w:rsid w:val="001F1DF8"/>
    <w:rsid w:val="00202642"/>
    <w:rsid w:val="00216CF7"/>
    <w:rsid w:val="00237DDA"/>
    <w:rsid w:val="002B2D56"/>
    <w:rsid w:val="002F29D3"/>
    <w:rsid w:val="00307E9C"/>
    <w:rsid w:val="00310852"/>
    <w:rsid w:val="00333DDD"/>
    <w:rsid w:val="00376029"/>
    <w:rsid w:val="0039297D"/>
    <w:rsid w:val="003A1A0F"/>
    <w:rsid w:val="004446C7"/>
    <w:rsid w:val="004A5D41"/>
    <w:rsid w:val="004C2738"/>
    <w:rsid w:val="004C6DA5"/>
    <w:rsid w:val="00504850"/>
    <w:rsid w:val="00513FD7"/>
    <w:rsid w:val="00524239"/>
    <w:rsid w:val="00526BE0"/>
    <w:rsid w:val="00542939"/>
    <w:rsid w:val="00547D68"/>
    <w:rsid w:val="00555F75"/>
    <w:rsid w:val="00592311"/>
    <w:rsid w:val="005F0CED"/>
    <w:rsid w:val="0065251B"/>
    <w:rsid w:val="00693FE3"/>
    <w:rsid w:val="0069578B"/>
    <w:rsid w:val="006A54E6"/>
    <w:rsid w:val="006C01F9"/>
    <w:rsid w:val="006E391A"/>
    <w:rsid w:val="007C5CBC"/>
    <w:rsid w:val="007D3497"/>
    <w:rsid w:val="007E0EEA"/>
    <w:rsid w:val="007E6259"/>
    <w:rsid w:val="008256BD"/>
    <w:rsid w:val="008312BA"/>
    <w:rsid w:val="0087676A"/>
    <w:rsid w:val="008B7144"/>
    <w:rsid w:val="008E257A"/>
    <w:rsid w:val="00922193"/>
    <w:rsid w:val="00952762"/>
    <w:rsid w:val="00960ACA"/>
    <w:rsid w:val="009644DF"/>
    <w:rsid w:val="00990D04"/>
    <w:rsid w:val="009B2B9E"/>
    <w:rsid w:val="009B4F38"/>
    <w:rsid w:val="009C26AE"/>
    <w:rsid w:val="009C5556"/>
    <w:rsid w:val="00A07916"/>
    <w:rsid w:val="00A35CFD"/>
    <w:rsid w:val="00A87D27"/>
    <w:rsid w:val="00A977DD"/>
    <w:rsid w:val="00AC6BD4"/>
    <w:rsid w:val="00AD19FE"/>
    <w:rsid w:val="00B31C69"/>
    <w:rsid w:val="00B33AF5"/>
    <w:rsid w:val="00B81EEA"/>
    <w:rsid w:val="00B96ABE"/>
    <w:rsid w:val="00BA003A"/>
    <w:rsid w:val="00BC26F4"/>
    <w:rsid w:val="00BD120A"/>
    <w:rsid w:val="00BD6C85"/>
    <w:rsid w:val="00BF4D40"/>
    <w:rsid w:val="00C26E16"/>
    <w:rsid w:val="00C60801"/>
    <w:rsid w:val="00C71949"/>
    <w:rsid w:val="00C86FBE"/>
    <w:rsid w:val="00C94BB3"/>
    <w:rsid w:val="00CB5ED2"/>
    <w:rsid w:val="00CC4D6D"/>
    <w:rsid w:val="00D13F96"/>
    <w:rsid w:val="00D53C12"/>
    <w:rsid w:val="00DB176E"/>
    <w:rsid w:val="00DB7FC3"/>
    <w:rsid w:val="00E014CD"/>
    <w:rsid w:val="00E12032"/>
    <w:rsid w:val="00E3273A"/>
    <w:rsid w:val="00E6143F"/>
    <w:rsid w:val="00E942D1"/>
    <w:rsid w:val="00EC7137"/>
    <w:rsid w:val="00EE3154"/>
    <w:rsid w:val="00F43D3C"/>
    <w:rsid w:val="00F4737E"/>
    <w:rsid w:val="00F86443"/>
    <w:rsid w:val="00FD77AC"/>
    <w:rsid w:val="00F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E2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E2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5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E257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8E2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E2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E257A"/>
    <w:rPr>
      <w:rFonts w:cs="Times New Roman"/>
    </w:rPr>
  </w:style>
  <w:style w:type="character" w:styleId="a3">
    <w:name w:val="Hyperlink"/>
    <w:basedOn w:val="a0"/>
    <w:uiPriority w:val="99"/>
    <w:semiHidden/>
    <w:rsid w:val="008E257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D120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07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080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2017-01-16T06:40:00Z</cp:lastPrinted>
  <dcterms:created xsi:type="dcterms:W3CDTF">2016-12-13T13:22:00Z</dcterms:created>
  <dcterms:modified xsi:type="dcterms:W3CDTF">2017-01-16T06:43:00Z</dcterms:modified>
</cp:coreProperties>
</file>